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8139" w14:textId="77777777" w:rsidR="0038163A" w:rsidRPr="0038163A" w:rsidRDefault="0038163A" w:rsidP="003816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вопросов для проведения текущей и промежуточной аттестации</w:t>
      </w:r>
    </w:p>
    <w:p w14:paraId="7E6F4CB5" w14:textId="77777777" w:rsidR="0038163A" w:rsidRPr="0038163A" w:rsidRDefault="0038163A" w:rsidP="003816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1030195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1.Понятие «корпорация» в действующем российском законодательстве.</w:t>
      </w:r>
    </w:p>
    <w:p w14:paraId="3B60716B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Проблемы формирования отечественного корпоративного законодательства.</w:t>
      </w:r>
    </w:p>
    <w:p w14:paraId="7DEBE9DD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Основные направления внедрения принципов диспозитивности и свободы договора в регулировании корпоративных отношений (акционерное соглашение, привилегированные акции, структура органов управления, основания и размер ответственности органов управления).</w:t>
      </w:r>
    </w:p>
    <w:p w14:paraId="5E77B4E0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4.Проблемы концепции корпоративной правоспособности.</w:t>
      </w:r>
    </w:p>
    <w:p w14:paraId="3162DD4D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Проблема юридической природы некоторых корпоративных актов.</w:t>
      </w:r>
    </w:p>
    <w:p w14:paraId="38D0AA57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6.Правовая природа решения учредителя о создании корпорации.</w:t>
      </w:r>
    </w:p>
    <w:p w14:paraId="38239D81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Правовая природа устава юридического лица – корпорации.</w:t>
      </w:r>
    </w:p>
    <w:p w14:paraId="495E25CB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8.Правовая природа взаимоотношений органов юридического лица и участников с самой организацией.</w:t>
      </w:r>
    </w:p>
    <w:p w14:paraId="3BDCC4F9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9.Имущественная основа корпоративной деятельности.</w:t>
      </w:r>
    </w:p>
    <w:p w14:paraId="1F7D5156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Типы акционерных обществ.</w:t>
      </w:r>
    </w:p>
    <w:p w14:paraId="25A611A8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Виды акционерных обществ.</w:t>
      </w:r>
    </w:p>
    <w:p w14:paraId="6F002375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12.Уставный капитал как имущественная и номинальная основа юридического лица.</w:t>
      </w:r>
    </w:p>
    <w:p w14:paraId="735D4001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Правовая природа доли в уставном капитале. Виндикация доли.</w:t>
      </w:r>
    </w:p>
    <w:p w14:paraId="5B6D53FB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Проблема ограничения иностранного участия в российских стратегических организациях.</w:t>
      </w:r>
    </w:p>
    <w:p w14:paraId="0C3BBA80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Проблемы основных и зависимых обществ: межкорпоративные взаимоотношения, контроль и ответственность.</w:t>
      </w:r>
    </w:p>
    <w:p w14:paraId="6A6E6CB5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Проблемы межкорпоративной зависимости.</w:t>
      </w:r>
    </w:p>
    <w:p w14:paraId="294D3C0A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Межкорпоративный контроль: механизмы реализации.</w:t>
      </w:r>
    </w:p>
    <w:p w14:paraId="13050EC6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Ответственность основного и зависимого обществ: судебная практика.</w:t>
      </w:r>
    </w:p>
    <w:p w14:paraId="44146BD1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Проблемы реорганизации и ликвидации корпораций.</w:t>
      </w:r>
    </w:p>
    <w:p w14:paraId="5E78F901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Проблемы определения правовой природы реорганизации.</w:t>
      </w:r>
    </w:p>
    <w:p w14:paraId="61F59186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Оспаривание реорганизации как сложного </w:t>
      </w:r>
      <w:proofErr w:type="spellStart"/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юридико</w:t>
      </w:r>
      <w:proofErr w:type="spellEnd"/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правового факта.</w:t>
      </w:r>
    </w:p>
    <w:p w14:paraId="24DCACAE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22. Проблемы определения правовой природы смешанных форм реорганизации.</w:t>
      </w:r>
    </w:p>
    <w:p w14:paraId="40D9515F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proofErr w:type="spellStart"/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</w:t>
      </w:r>
      <w:proofErr w:type="spellEnd"/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правовые меры защиты прав и законных интересов кредиторов при реорганизации.</w:t>
      </w:r>
    </w:p>
    <w:p w14:paraId="6C139242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24. Корпоративное поглощение: сравнительная характеристика моделей регулирования.</w:t>
      </w:r>
    </w:p>
    <w:p w14:paraId="45DEEBA2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25. Основные инструменты противодействия поглощению.</w:t>
      </w:r>
    </w:p>
    <w:p w14:paraId="140270DC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proofErr w:type="spellStart"/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</w:t>
      </w:r>
      <w:proofErr w:type="spellEnd"/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правовые меры защиты прав и законных интересов кредиторов при реорганизации.</w:t>
      </w:r>
    </w:p>
    <w:p w14:paraId="3CB05494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27. Акционерная форма удостоверения корпоративных отношений.</w:t>
      </w:r>
    </w:p>
    <w:p w14:paraId="53A9957F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28. Содержание и осуществление акционерных прав, приобретенных в период закрытия реестра.</w:t>
      </w:r>
    </w:p>
    <w:p w14:paraId="2BD8F9E9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29. Корпоративные преимущественные права: правовая природа.</w:t>
      </w:r>
    </w:p>
    <w:p w14:paraId="3DF83224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30. Особенности корпоративных преимущественных прав участников организаций</w:t>
      </w:r>
    </w:p>
    <w:p w14:paraId="75A86864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организационно – правовых форм.</w:t>
      </w:r>
    </w:p>
    <w:p w14:paraId="58B9B1F2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31. Проблемы защиты корпоративных прав: понятие и система способов.</w:t>
      </w:r>
    </w:p>
    <w:p w14:paraId="66EC8739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32. Применение отдельных способов защиты корпоративных прав.</w:t>
      </w:r>
    </w:p>
    <w:p w14:paraId="1B0C8EA5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33. Исковые требования, направленные на оспаривание перехода прав на ценные бумаги.</w:t>
      </w:r>
    </w:p>
    <w:p w14:paraId="4BC909DC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34. Система контроля за финансово -хозяйственной деятельностью общества</w:t>
      </w:r>
    </w:p>
    <w:p w14:paraId="7A8C266B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35. Условия и порядок формирования уставного капитала при создании</w:t>
      </w:r>
    </w:p>
    <w:p w14:paraId="6DAACD7B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хозяйственных обществ. </w:t>
      </w:r>
    </w:p>
    <w:p w14:paraId="4C99D634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3A">
        <w:rPr>
          <w:rFonts w:ascii="Times New Roman" w:eastAsia="Times New Roman" w:hAnsi="Times New Roman" w:cs="Times New Roman"/>
          <w:sz w:val="24"/>
          <w:szCs w:val="24"/>
          <w:lang w:eastAsia="ru-RU"/>
        </w:rPr>
        <w:t>36.Формы и способы защиты корпоративных прав.</w:t>
      </w:r>
    </w:p>
    <w:p w14:paraId="44BB5FBC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76C7" w14:textId="77777777" w:rsidR="0038163A" w:rsidRPr="0038163A" w:rsidRDefault="0038163A" w:rsidP="0038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C469257" w14:textId="77777777" w:rsidR="00683814" w:rsidRDefault="00000000"/>
    <w:sectPr w:rsidR="00683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13119"/>
    <w:multiLevelType w:val="hybridMultilevel"/>
    <w:tmpl w:val="574A1446"/>
    <w:lvl w:ilvl="0" w:tplc="12F47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918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CD"/>
    <w:rsid w:val="002B621F"/>
    <w:rsid w:val="00301771"/>
    <w:rsid w:val="0038163A"/>
    <w:rsid w:val="00686ECD"/>
    <w:rsid w:val="00FD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970F"/>
  <w15:chartTrackingRefBased/>
  <w15:docId w15:val="{BDD30A4D-66CB-484E-BA42-B767982A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Анупорерова</dc:creator>
  <cp:keywords/>
  <dc:description/>
  <cp:lastModifiedBy>Наталья Анупорерова</cp:lastModifiedBy>
  <cp:revision>2</cp:revision>
  <dcterms:created xsi:type="dcterms:W3CDTF">2023-01-19T06:43:00Z</dcterms:created>
  <dcterms:modified xsi:type="dcterms:W3CDTF">2023-01-19T06:43:00Z</dcterms:modified>
</cp:coreProperties>
</file>